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0001223489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5"/>
        <w:gridCol w:w="3890"/>
      </w:tblGrid>
      <w:tr>
        <w:trPr/>
        <w:tc>
          <w:tcPr>
            <w:tcW w:w="6315" w:type="dxa"/>
            <w:tcBorders/>
            <w:vAlign w:val="center"/>
          </w:tcPr>
          <w:p>
            <w:pPr>
              <w:pStyle w:val="TableContents"/>
              <w:bidi w:val="0"/>
              <w:spacing w:before="0" w:after="283"/>
              <w:jc w:val="left"/>
              <w:rPr/>
            </w:pPr>
            <w:r>
              <w:rPr/>
              <w:t>Name of Issuer</w:t>
            </w:r>
          </w:p>
        </w:tc>
        <w:tc>
          <w:tcPr>
            <w:tcW w:w="3890" w:type="dxa"/>
            <w:tcBorders/>
            <w:vAlign w:val="center"/>
          </w:tcPr>
          <w:p>
            <w:pPr>
              <w:pStyle w:val="TableContents"/>
              <w:bidi w:val="0"/>
              <w:spacing w:before="0" w:after="0"/>
              <w:jc w:val="left"/>
              <w:rPr/>
            </w:pPr>
            <w:r>
              <w:rPr/>
              <w:t>Take-Two Interactive Software, Inc.</w:t>
            </w:r>
          </w:p>
        </w:tc>
      </w:tr>
      <w:tr>
        <w:trPr/>
        <w:tc>
          <w:tcPr>
            <w:tcW w:w="6315" w:type="dxa"/>
            <w:tcBorders/>
            <w:vAlign w:val="center"/>
          </w:tcPr>
          <w:p>
            <w:pPr>
              <w:pStyle w:val="TableContents"/>
              <w:bidi w:val="0"/>
              <w:spacing w:before="0" w:after="283"/>
              <w:jc w:val="left"/>
              <w:rPr/>
            </w:pPr>
            <w:r>
              <w:rPr/>
              <w:t>SEC File Number</w:t>
            </w:r>
          </w:p>
        </w:tc>
        <w:tc>
          <w:tcPr>
            <w:tcW w:w="3890" w:type="dxa"/>
            <w:tcBorders/>
            <w:vAlign w:val="center"/>
          </w:tcPr>
          <w:p>
            <w:pPr>
              <w:pStyle w:val="TableContents"/>
              <w:bidi w:val="0"/>
              <w:spacing w:before="0" w:after="0"/>
              <w:jc w:val="left"/>
              <w:rPr/>
            </w:pPr>
            <w:r>
              <w:rPr/>
              <w:t>001-34003</w:t>
            </w:r>
          </w:p>
        </w:tc>
      </w:tr>
      <w:tr>
        <w:trPr/>
        <w:tc>
          <w:tcPr>
            <w:tcW w:w="6315" w:type="dxa"/>
            <w:tcBorders/>
            <w:vAlign w:val="center"/>
          </w:tcPr>
          <w:p>
            <w:pPr>
              <w:pStyle w:val="TableContents"/>
              <w:bidi w:val="0"/>
              <w:spacing w:before="0" w:after="283"/>
              <w:jc w:val="left"/>
              <w:rPr/>
            </w:pPr>
            <w:r>
              <w:rPr/>
              <w:t>Address of Issuer</w:t>
            </w:r>
          </w:p>
        </w:tc>
        <w:tc>
          <w:tcPr>
            <w:tcW w:w="3890"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6315" w:type="dxa"/>
            <w:tcBorders/>
            <w:vAlign w:val="center"/>
          </w:tcPr>
          <w:p>
            <w:pPr>
              <w:pStyle w:val="TableContents"/>
              <w:bidi w:val="0"/>
              <w:spacing w:before="0" w:after="283"/>
              <w:jc w:val="left"/>
              <w:rPr/>
            </w:pPr>
            <w:r>
              <w:rPr/>
              <w:t>Phone</w:t>
            </w:r>
          </w:p>
        </w:tc>
        <w:tc>
          <w:tcPr>
            <w:tcW w:w="3890" w:type="dxa"/>
            <w:tcBorders/>
            <w:vAlign w:val="center"/>
          </w:tcPr>
          <w:p>
            <w:pPr>
              <w:pStyle w:val="TableContents"/>
              <w:bidi w:val="0"/>
              <w:spacing w:before="0" w:after="0"/>
              <w:jc w:val="left"/>
              <w:rPr/>
            </w:pPr>
            <w:r>
              <w:rPr/>
              <w:t>1-646-536-2842</w:t>
            </w:r>
          </w:p>
        </w:tc>
      </w:tr>
      <w:tr>
        <w:trPr/>
        <w:tc>
          <w:tcPr>
            <w:tcW w:w="6315" w:type="dxa"/>
            <w:tcBorders/>
            <w:vAlign w:val="center"/>
          </w:tcPr>
          <w:p>
            <w:pPr>
              <w:pStyle w:val="TableContents"/>
              <w:bidi w:val="0"/>
              <w:spacing w:before="0" w:after="283"/>
              <w:jc w:val="left"/>
              <w:rPr/>
            </w:pPr>
            <w:r>
              <w:rPr/>
              <w:t>Name of Person for Whose Account the Securities are To Be Sold</w:t>
            </w:r>
          </w:p>
        </w:tc>
        <w:tc>
          <w:tcPr>
            <w:tcW w:w="3890" w:type="dxa"/>
            <w:tcBorders/>
            <w:vAlign w:val="center"/>
          </w:tcPr>
          <w:p>
            <w:pPr>
              <w:pStyle w:val="TableContents"/>
              <w:bidi w:val="0"/>
              <w:spacing w:before="0" w:after="0"/>
              <w:jc w:val="left"/>
              <w:rPr/>
            </w:pPr>
            <w:r>
              <w:rPr/>
              <w:t>H. Strauss Zelnick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5" w:type="dxa"/>
            <w:tcBorders/>
            <w:vAlign w:val="center"/>
          </w:tcPr>
          <w:p>
            <w:pPr>
              <w:pStyle w:val="TableContents"/>
              <w:bidi w:val="0"/>
              <w:spacing w:before="0" w:after="283"/>
              <w:jc w:val="left"/>
              <w:rPr/>
            </w:pPr>
            <w:r>
              <w:rPr/>
              <w:t>Relationship to Issuer</w:t>
            </w:r>
          </w:p>
        </w:tc>
        <w:tc>
          <w:tcPr>
            <w:tcW w:w="38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40000</w:t>
            </w:r>
          </w:p>
        </w:tc>
        <w:tc>
          <w:tcPr>
            <w:tcW w:w="1391" w:type="dxa"/>
            <w:tcBorders/>
            <w:vAlign w:val="center"/>
          </w:tcPr>
          <w:p>
            <w:pPr>
              <w:pStyle w:val="TableContents"/>
              <w:bidi w:val="0"/>
              <w:spacing w:before="0" w:after="283"/>
              <w:jc w:val="left"/>
              <w:rPr/>
            </w:pPr>
            <w:r>
              <w:rPr/>
              <w:t>10142800</w:t>
            </w:r>
          </w:p>
        </w:tc>
        <w:tc>
          <w:tcPr>
            <w:tcW w:w="1565" w:type="dxa"/>
            <w:tcBorders/>
            <w:vAlign w:val="center"/>
          </w:tcPr>
          <w:p>
            <w:pPr>
              <w:pStyle w:val="TableContents"/>
              <w:bidi w:val="0"/>
              <w:spacing w:before="0" w:after="283"/>
              <w:jc w:val="left"/>
              <w:rPr/>
            </w:pPr>
            <w:r>
              <w:rPr/>
              <w:t>186980443</w:t>
            </w:r>
          </w:p>
        </w:tc>
        <w:tc>
          <w:tcPr>
            <w:tcW w:w="1574" w:type="dxa"/>
            <w:tcBorders/>
            <w:vAlign w:val="center"/>
          </w:tcPr>
          <w:p>
            <w:pPr>
              <w:pStyle w:val="TableContents"/>
              <w:bidi w:val="0"/>
              <w:spacing w:before="0" w:after="283"/>
              <w:jc w:val="left"/>
              <w:rPr/>
            </w:pPr>
            <w:r>
              <w:rPr/>
              <w:t>08/10/2026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08/10/2026</w:t>
            </w:r>
          </w:p>
        </w:tc>
        <w:tc>
          <w:tcPr>
            <w:tcW w:w="1492" w:type="dxa"/>
            <w:tcBorders/>
            <w:vAlign w:val="center"/>
          </w:tcPr>
          <w:p>
            <w:pPr>
              <w:pStyle w:val="TableContents"/>
              <w:bidi w:val="0"/>
              <w:spacing w:before="0" w:after="283"/>
              <w:jc w:val="left"/>
              <w:rPr/>
            </w:pPr>
            <w:r>
              <w:rPr/>
              <w:t>Acquired as a gift</w:t>
            </w:r>
          </w:p>
        </w:tc>
        <w:tc>
          <w:tcPr>
            <w:tcW w:w="1140" w:type="dxa"/>
            <w:tcBorders/>
            <w:vAlign w:val="center"/>
          </w:tcPr>
          <w:p>
            <w:pPr>
              <w:pStyle w:val="TableContents"/>
              <w:bidi w:val="0"/>
              <w:spacing w:before="0" w:after="283"/>
              <w:jc w:val="left"/>
              <w:rPr/>
            </w:pPr>
            <w:r>
              <w:rPr/>
              <w:t>The Zelnick/Belzberg Living Trust</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pPr>
            <w:r>
              <w:rPr/>
              <w:t>06/15/2011</w:t>
            </w:r>
          </w:p>
        </w:tc>
        <w:tc>
          <w:tcPr>
            <w:tcW w:w="1141" w:type="dxa"/>
            <w:tcBorders/>
            <w:vAlign w:val="center"/>
          </w:tcPr>
          <w:p>
            <w:pPr>
              <w:pStyle w:val="TableContents"/>
              <w:bidi w:val="0"/>
              <w:spacing w:before="0" w:after="283"/>
              <w:jc w:val="left"/>
              <w:rPr/>
            </w:pPr>
            <w:r>
              <w:rPr/>
              <w:t>10000</w:t>
            </w:r>
          </w:p>
        </w:tc>
        <w:tc>
          <w:tcPr>
            <w:tcW w:w="1041" w:type="dxa"/>
            <w:tcBorders/>
            <w:vAlign w:val="center"/>
          </w:tcPr>
          <w:p>
            <w:pPr>
              <w:pStyle w:val="TableContents"/>
              <w:bidi w:val="0"/>
              <w:spacing w:before="0" w:after="283"/>
              <w:jc w:val="left"/>
              <w:rPr/>
            </w:pPr>
            <w:r>
              <w:rPr/>
              <w:t>08/10/2026</w:t>
            </w:r>
          </w:p>
        </w:tc>
        <w:tc>
          <w:tcPr>
            <w:tcW w:w="1597" w:type="dxa"/>
            <w:tcBorders/>
            <w:vAlign w:val="center"/>
          </w:tcPr>
          <w:p>
            <w:pPr>
              <w:pStyle w:val="TableContents"/>
              <w:bidi w:val="0"/>
              <w:spacing w:before="0" w:after="283"/>
              <w:jc w:val="left"/>
              <w:rPr/>
            </w:pPr>
            <w:r>
              <w:rPr/>
              <w:t>None</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06/01/2026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Take Two Interative</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30000</w:t>
            </w:r>
          </w:p>
        </w:tc>
        <w:tc>
          <w:tcPr>
            <w:tcW w:w="1041" w:type="dxa"/>
            <w:tcBorders/>
            <w:vAlign w:val="center"/>
          </w:tcPr>
          <w:p>
            <w:pPr>
              <w:pStyle w:val="TableContents"/>
              <w:bidi w:val="0"/>
              <w:spacing w:before="0" w:after="283"/>
              <w:jc w:val="left"/>
              <w:rPr/>
            </w:pPr>
            <w:r>
              <w:rPr/>
              <w:t>06/01/2026</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6"/>
        <w:gridCol w:w="942"/>
        <w:gridCol w:w="1558"/>
        <w:gridCol w:w="1842"/>
      </w:tblGrid>
      <w:tr>
        <w:trPr/>
        <w:tc>
          <w:tcPr>
            <w:tcW w:w="2937" w:type="dxa"/>
            <w:tcBorders/>
            <w:vAlign w:val="center"/>
          </w:tcPr>
          <w:p>
            <w:pPr>
              <w:pStyle w:val="TableHeading"/>
              <w:suppressLineNumbers/>
              <w:bidi w:val="0"/>
              <w:spacing w:before="0" w:after="283"/>
              <w:jc w:val="center"/>
              <w:rPr/>
            </w:pPr>
            <w:r>
              <w:rPr/>
              <w:t>Name and Address of Seller</w:t>
            </w:r>
          </w:p>
        </w:tc>
        <w:tc>
          <w:tcPr>
            <w:tcW w:w="292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2"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The Zelnick/Belzberg Living Trust</w:t>
              <w:br/>
              <w:t>110 West 44th Street</w:t>
              <w:br/>
              <w:t>New York   NY   10036</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05/26/2026</w:t>
            </w:r>
          </w:p>
        </w:tc>
        <w:tc>
          <w:tcPr>
            <w:tcW w:w="1558" w:type="dxa"/>
            <w:tcBorders/>
            <w:vAlign w:val="center"/>
          </w:tcPr>
          <w:p>
            <w:pPr>
              <w:pStyle w:val="TableContents"/>
              <w:bidi w:val="0"/>
              <w:spacing w:before="0" w:after="283"/>
              <w:jc w:val="left"/>
              <w:rPr/>
            </w:pPr>
            <w:r>
              <w:rPr/>
              <w:t>44292</w:t>
            </w:r>
          </w:p>
        </w:tc>
        <w:tc>
          <w:tcPr>
            <w:tcW w:w="1842" w:type="dxa"/>
            <w:tcBorders/>
            <w:vAlign w:val="center"/>
          </w:tcPr>
          <w:p>
            <w:pPr>
              <w:pStyle w:val="TableContents"/>
              <w:bidi w:val="0"/>
              <w:spacing w:before="0" w:after="283"/>
              <w:jc w:val="left"/>
              <w:rPr/>
            </w:pPr>
            <w:r>
              <w:rPr/>
              <w:t>9831797.6</w:t>
            </w:r>
          </w:p>
        </w:tc>
      </w:tr>
      <w:tr>
        <w:trPr/>
        <w:tc>
          <w:tcPr>
            <w:tcW w:w="2937" w:type="dxa"/>
            <w:tcBorders/>
            <w:vAlign w:val="center"/>
          </w:tcPr>
          <w:p>
            <w:pPr>
              <w:pStyle w:val="TableContents"/>
              <w:bidi w:val="0"/>
              <w:spacing w:before="0" w:after="283"/>
              <w:jc w:val="left"/>
              <w:rPr/>
            </w:pPr>
            <w:r>
              <w:rPr/>
              <w:t>Wendy Jay Belzberg 2012 Family Trust</w:t>
              <w:br/>
              <w:t>110 West 44th Street</w:t>
              <w:br/>
              <w:t>New York   NY   10036</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05/26/2026</w:t>
            </w:r>
          </w:p>
        </w:tc>
        <w:tc>
          <w:tcPr>
            <w:tcW w:w="1558" w:type="dxa"/>
            <w:tcBorders/>
            <w:vAlign w:val="center"/>
          </w:tcPr>
          <w:p>
            <w:pPr>
              <w:pStyle w:val="TableContents"/>
              <w:bidi w:val="0"/>
              <w:spacing w:before="0" w:after="283"/>
              <w:jc w:val="left"/>
              <w:rPr/>
            </w:pPr>
            <w:r>
              <w:rPr/>
              <w:t>5708</w:t>
            </w:r>
          </w:p>
        </w:tc>
        <w:tc>
          <w:tcPr>
            <w:tcW w:w="1842" w:type="dxa"/>
            <w:tcBorders/>
            <w:vAlign w:val="center"/>
          </w:tcPr>
          <w:p>
            <w:pPr>
              <w:pStyle w:val="TableContents"/>
              <w:bidi w:val="0"/>
              <w:spacing w:before="0" w:after="283"/>
              <w:jc w:val="left"/>
              <w:rPr/>
            </w:pPr>
            <w:r>
              <w:rPr/>
              <w:t>1271505.57</w:t>
            </w:r>
          </w:p>
        </w:tc>
      </w:tr>
      <w:tr>
        <w:trPr/>
        <w:tc>
          <w:tcPr>
            <w:tcW w:w="2937" w:type="dxa"/>
            <w:tcBorders/>
            <w:vAlign w:val="center"/>
          </w:tcPr>
          <w:p>
            <w:pPr>
              <w:pStyle w:val="TableContents"/>
              <w:bidi w:val="0"/>
              <w:spacing w:before="0" w:after="283"/>
              <w:jc w:val="left"/>
              <w:rPr/>
            </w:pPr>
            <w:r>
              <w:rPr/>
              <w:t>The Zelnick/Belzberg Charitable Trust</w:t>
              <w:br/>
              <w:t>110 West 44th Street</w:t>
              <w:br/>
              <w:t>New York   NY   10036</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05/26/2026</w:t>
            </w:r>
          </w:p>
        </w:tc>
        <w:tc>
          <w:tcPr>
            <w:tcW w:w="1558" w:type="dxa"/>
            <w:tcBorders/>
            <w:vAlign w:val="center"/>
          </w:tcPr>
          <w:p>
            <w:pPr>
              <w:pStyle w:val="TableContents"/>
              <w:bidi w:val="0"/>
              <w:spacing w:before="0" w:after="283"/>
              <w:jc w:val="left"/>
              <w:rPr/>
            </w:pPr>
            <w:r>
              <w:rPr/>
              <w:t>20000</w:t>
            </w:r>
          </w:p>
        </w:tc>
        <w:tc>
          <w:tcPr>
            <w:tcW w:w="1842" w:type="dxa"/>
            <w:tcBorders/>
            <w:vAlign w:val="center"/>
          </w:tcPr>
          <w:p>
            <w:pPr>
              <w:pStyle w:val="TableContents"/>
              <w:bidi w:val="0"/>
              <w:spacing w:before="0" w:after="283"/>
              <w:jc w:val="left"/>
              <w:rPr/>
            </w:pPr>
            <w:r>
              <w:rPr/>
              <w:t>4447792.35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0"/>
        <w:gridCol w:w="8885"/>
      </w:tblGrid>
      <w:tr>
        <w:trPr/>
        <w:tc>
          <w:tcPr>
            <w:tcW w:w="1320" w:type="dxa"/>
            <w:tcBorders/>
            <w:vAlign w:val="center"/>
          </w:tcPr>
          <w:p>
            <w:pPr>
              <w:pStyle w:val="TableContents"/>
              <w:bidi w:val="0"/>
              <w:spacing w:before="0" w:after="283"/>
              <w:jc w:val="left"/>
              <w:rPr/>
            </w:pPr>
            <w:r>
              <w:rPr/>
              <w:t>Remarks</w:t>
            </w:r>
          </w:p>
        </w:tc>
        <w:tc>
          <w:tcPr>
            <w:tcW w:w="8885" w:type="dxa"/>
            <w:tcBorders/>
            <w:vAlign w:val="center"/>
          </w:tcPr>
          <w:p>
            <w:pPr>
              <w:pStyle w:val="TableContents"/>
              <w:bidi w:val="0"/>
              <w:spacing w:before="0" w:after="0"/>
              <w:jc w:val="left"/>
              <w:rPr/>
            </w:pPr>
            <w:r>
              <w:rPr/>
              <w:t>Selling 40,000 shares of TTWO total: 30,000 shares sold under The Zelnick/Belzberg Living Trust and 10,000 shares have been donated from The Zelnick/Belzberg Living Trust to the The Zelnick/Belzberg Charitable Trust and sold under the The Zelnick/Belzberg Charitable Trust.</w:t>
            </w:r>
          </w:p>
        </w:tc>
      </w:tr>
      <w:tr>
        <w:trPr/>
        <w:tc>
          <w:tcPr>
            <w:tcW w:w="1320" w:type="dxa"/>
            <w:tcBorders/>
            <w:vAlign w:val="center"/>
          </w:tcPr>
          <w:p>
            <w:pPr>
              <w:pStyle w:val="TableContents"/>
              <w:bidi w:val="0"/>
              <w:spacing w:before="0" w:after="283"/>
              <w:jc w:val="left"/>
              <w:rPr/>
            </w:pPr>
            <w:r>
              <w:rPr/>
              <w:t>Date of Notice</w:t>
            </w:r>
          </w:p>
        </w:tc>
        <w:tc>
          <w:tcPr>
            <w:tcW w:w="8885"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0" w:type="dxa"/>
            <w:tcBorders/>
            <w:vAlign w:val="center"/>
          </w:tcPr>
          <w:p>
            <w:pPr>
              <w:pStyle w:val="TableContents"/>
              <w:bidi w:val="0"/>
              <w:spacing w:before="0" w:after="283"/>
              <w:jc w:val="left"/>
              <w:rPr/>
            </w:pPr>
            <w:r>
              <w:rPr/>
              <w:t>Signature</w:t>
            </w:r>
          </w:p>
        </w:tc>
        <w:tc>
          <w:tcPr>
            <w:tcW w:w="8885" w:type="dxa"/>
            <w:tcBorders/>
            <w:vAlign w:val="center"/>
          </w:tcPr>
          <w:p>
            <w:pPr>
              <w:pStyle w:val="TableContents"/>
              <w:bidi w:val="0"/>
              <w:spacing w:before="0" w:after="0"/>
              <w:jc w:val="left"/>
              <w:rPr/>
            </w:pPr>
            <w:r>
              <w:rPr/>
              <w:t>Goldman Sachs &amp; Co. LLC on behalf of H. Strauss Zelnick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3625</Characters>
  <CharactersWithSpaces>4262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