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0001623654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TAKE TWO INTERACTIVE SOFTWARE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001-34003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646 536 2842</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Emerson Daniel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744</w:t>
            </w:r>
          </w:p>
        </w:tc>
        <w:tc>
          <w:tcPr>
            <w:tcW w:w="1377" w:type="dxa"/>
            <w:tcBorders/>
            <w:vAlign w:val="center"/>
          </w:tcPr>
          <w:p>
            <w:pPr>
              <w:pStyle w:val="TableContents"/>
              <w:bidi w:val="0"/>
              <w:spacing w:before="0" w:after="283"/>
              <w:jc w:val="left"/>
              <w:rPr/>
            </w:pPr>
            <w:r>
              <w:rPr/>
              <w:t>161470.32</w:t>
            </w:r>
          </w:p>
        </w:tc>
        <w:tc>
          <w:tcPr>
            <w:tcW w:w="1552" w:type="dxa"/>
            <w:tcBorders/>
            <w:vAlign w:val="center"/>
          </w:tcPr>
          <w:p>
            <w:pPr>
              <w:pStyle w:val="TableContents"/>
              <w:bidi w:val="0"/>
              <w:spacing w:before="0" w:after="283"/>
              <w:jc w:val="left"/>
              <w:rPr/>
            </w:pPr>
            <w:r>
              <w:rPr/>
              <w:t>186980443</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744</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06/08/2026</w:t>
            </w:r>
          </w:p>
        </w:tc>
        <w:tc>
          <w:tcPr>
            <w:tcW w:w="1567" w:type="dxa"/>
            <w:tcBorders/>
            <w:vAlign w:val="center"/>
          </w:tcPr>
          <w:p>
            <w:pPr>
              <w:pStyle w:val="TableContents"/>
              <w:bidi w:val="0"/>
              <w:spacing w:before="0" w:after="283"/>
              <w:jc w:val="left"/>
              <w:rPr/>
            </w:pPr>
            <w:r>
              <w:rPr/>
              <w:t>8840</w:t>
            </w:r>
          </w:p>
        </w:tc>
        <w:tc>
          <w:tcPr>
            <w:tcW w:w="1852" w:type="dxa"/>
            <w:tcBorders/>
            <w:vAlign w:val="center"/>
          </w:tcPr>
          <w:p>
            <w:pPr>
              <w:pStyle w:val="TableContents"/>
              <w:bidi w:val="0"/>
              <w:spacing w:before="0" w:after="283"/>
              <w:jc w:val="left"/>
              <w:rPr/>
            </w:pPr>
            <w:r>
              <w:rPr/>
              <w:t>1891760.00</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4421</w:t>
            </w:r>
          </w:p>
        </w:tc>
        <w:tc>
          <w:tcPr>
            <w:tcW w:w="1852" w:type="dxa"/>
            <w:tcBorders/>
            <w:vAlign w:val="center"/>
          </w:tcPr>
          <w:p>
            <w:pPr>
              <w:pStyle w:val="TableContents"/>
              <w:bidi w:val="0"/>
              <w:spacing w:before="0" w:after="283"/>
              <w:jc w:val="left"/>
              <w:rPr/>
            </w:pPr>
            <w:r>
              <w:rPr/>
              <w:t>950515.00</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4419</w:t>
            </w:r>
          </w:p>
        </w:tc>
        <w:tc>
          <w:tcPr>
            <w:tcW w:w="1852" w:type="dxa"/>
            <w:tcBorders/>
            <w:vAlign w:val="center"/>
          </w:tcPr>
          <w:p>
            <w:pPr>
              <w:pStyle w:val="TableContents"/>
              <w:bidi w:val="0"/>
              <w:spacing w:before="0" w:after="283"/>
              <w:jc w:val="left"/>
              <w:rPr/>
            </w:pPr>
            <w:r>
              <w:rPr/>
              <w:t>1016370.00</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09/02/2026</w:t>
            </w:r>
          </w:p>
        </w:tc>
        <w:tc>
          <w:tcPr>
            <w:tcW w:w="1567" w:type="dxa"/>
            <w:tcBorders/>
            <w:vAlign w:val="center"/>
          </w:tcPr>
          <w:p>
            <w:pPr>
              <w:pStyle w:val="TableContents"/>
              <w:bidi w:val="0"/>
              <w:spacing w:before="0" w:after="283"/>
              <w:jc w:val="left"/>
              <w:rPr/>
            </w:pPr>
            <w:r>
              <w:rPr/>
              <w:t>917</w:t>
            </w:r>
          </w:p>
        </w:tc>
        <w:tc>
          <w:tcPr>
            <w:tcW w:w="1852" w:type="dxa"/>
            <w:tcBorders/>
            <w:vAlign w:val="center"/>
          </w:tcPr>
          <w:p>
            <w:pPr>
              <w:pStyle w:val="TableContents"/>
              <w:bidi w:val="0"/>
              <w:spacing w:before="0" w:after="283"/>
              <w:jc w:val="left"/>
              <w:rPr/>
            </w:pPr>
            <w:r>
              <w:rPr/>
              <w:t>199583.68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09/03/2026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/s/Wade Moss, as a duly authorized representative of Fidelity Brokerage Services LLC, as attorney-in-fact for Daniel P. Emerson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3428</Characters>
  <CharactersWithSpaces>4044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