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Sheresky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245.01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65,368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on November 18, 2025 by the Reporting Person and was effected to satisfy the Reporting Person's tax obligations upon the vesting of previously granted shares of restricted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Mr. Michael Sheresky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5208"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3335</Characters>
  <CharactersWithSpaces>3880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