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TAKE-TWO INTERACTIVE SOFTWARE, INC.</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64"/>
        <w:spacing w:after="0"/>
        <w:rPr>
          <w:sz w:val="20"/>
          <w:szCs w:val="20"/>
          <w:color w:val="auto"/>
        </w:rPr>
      </w:pPr>
      <w:r>
        <w:rPr>
          <w:rFonts w:ascii="Times New Roman" w:cs="Times New Roman" w:eastAsia="Times New Roman" w:hAnsi="Times New Roman"/>
          <w:sz w:val="17"/>
          <w:szCs w:val="17"/>
          <w:b w:val="1"/>
          <w:bCs w:val="1"/>
          <w:color w:val="auto"/>
        </w:rPr>
        <w:t>110 West 44</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7"/>
          <w:szCs w:val="17"/>
          <w:b w:val="1"/>
          <w:bCs w:val="1"/>
          <w:color w:val="auto"/>
        </w:rPr>
        <w:t xml:space="preserve"> Street,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536-2842</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TTWO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Rockstar Games recently experienced a network intrusion in which an unauthorized third party illegally accessed and downloaded confidential information from its systems, including early development footage for the next Grand Theft Auto. Current Rockstar Games services are unaffected. We have already taken steps to isolate and contain this incident.</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Work on the game will continue as planned. At this time, Rockstar Games does not anticipate any disruption to its current services nor any long-term effect on its development timelines as a result of this incident.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nature and scope of the network intrusion as we continue our investigation into the incident; risks relating to our combination with Zynga;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both consumer demand and the discretionary spending patterns of our customers as the situation with the pandemic continues to evolve; the risks of conducting business internationally; the impact of changes in interest rates by the Federal</w:t>
      </w:r>
    </w:p>
    <w:p>
      <w:pPr>
        <w:spacing w:after="0" w:line="2"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 Series X|S; the timely release and significant market acceptance of our games; the ability to maintain acceptable pricing levels on our games; and risks associated with international operations.</w:t>
      </w:r>
    </w:p>
    <w:p>
      <w:pPr>
        <w:spacing w:after="0" w:line="1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t>
      </w:r>
      <w:r>
        <w:rPr>
          <w:rFonts w:ascii="Times New Roman" w:cs="Times New Roman" w:eastAsia="Times New Roman" w:hAnsi="Times New Roman"/>
          <w:sz w:val="18"/>
          <w:szCs w:val="18"/>
          <w:u w:val="single" w:color="auto"/>
          <w:color w:val="auto"/>
        </w:rPr>
        <w:t>www.take2games.com</w:t>
      </w:r>
      <w:r>
        <w:rPr>
          <w:rFonts w:ascii="Times New Roman" w:cs="Times New Roman" w:eastAsia="Times New Roman" w:hAnsi="Times New Roman"/>
          <w:sz w:val="18"/>
          <w:szCs w:val="18"/>
          <w:color w:val="auto"/>
        </w:rPr>
        <w:t>.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Matthew Breitman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General Counsel Americas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&amp;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2022</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2022-09-19T08:16:38Z</dcterms:created>
  <dcterms:modified xsi:type="dcterms:W3CDTF">2022-09-19T08:16:38Z</dcterms:modified>
</cp:coreProperties>
</file>